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76" w:rsidRPr="00282A03" w:rsidRDefault="00777376" w:rsidP="00777376">
      <w:pPr>
        <w:jc w:val="center"/>
        <w:rPr>
          <w:rFonts w:ascii="仿宋" w:eastAsia="仿宋" w:hAnsi="仿宋" w:cs="方正小标宋简体"/>
          <w:b/>
          <w:sz w:val="36"/>
          <w:szCs w:val="36"/>
        </w:rPr>
      </w:pPr>
      <w:bookmarkStart w:id="0" w:name="_GoBack"/>
      <w:r w:rsidRPr="00282A03">
        <w:rPr>
          <w:rFonts w:ascii="仿宋" w:eastAsia="仿宋" w:hAnsi="仿宋" w:cs="方正小标宋简体" w:hint="eastAsia"/>
          <w:b/>
          <w:sz w:val="36"/>
          <w:szCs w:val="36"/>
        </w:rPr>
        <w:t>税务师</w:t>
      </w:r>
      <w:r w:rsidR="008F39B0" w:rsidRPr="00282A03">
        <w:rPr>
          <w:rFonts w:ascii="仿宋" w:eastAsia="仿宋" w:hAnsi="仿宋" w:cs="方正小标宋简体" w:hint="eastAsia"/>
          <w:b/>
          <w:sz w:val="36"/>
          <w:szCs w:val="36"/>
        </w:rPr>
        <w:t>行业</w:t>
      </w:r>
      <w:r w:rsidRPr="00282A03">
        <w:rPr>
          <w:rFonts w:ascii="仿宋" w:eastAsia="仿宋" w:hAnsi="仿宋" w:cs="方正小标宋简体" w:hint="eastAsia"/>
          <w:b/>
          <w:sz w:val="36"/>
          <w:szCs w:val="36"/>
        </w:rPr>
        <w:t>涉税专业服务规范基本指引</w:t>
      </w:r>
    </w:p>
    <w:p w:rsidR="00AD24BB" w:rsidRPr="00282A03" w:rsidRDefault="00AD24BB" w:rsidP="00AD24BB">
      <w:pPr>
        <w:ind w:rightChars="190" w:right="399"/>
        <w:jc w:val="center"/>
        <w:rPr>
          <w:rFonts w:ascii="仿宋" w:eastAsia="仿宋" w:hAnsi="仿宋" w:cs="方正小标宋简体"/>
          <w:b/>
          <w:sz w:val="32"/>
          <w:szCs w:val="32"/>
        </w:rPr>
      </w:pPr>
      <w:r w:rsidRPr="00282A03">
        <w:rPr>
          <w:rFonts w:ascii="仿宋" w:eastAsia="仿宋" w:hAnsi="仿宋" w:cs="方正小标宋简体"/>
          <w:b/>
          <w:sz w:val="32"/>
          <w:szCs w:val="32"/>
        </w:rPr>
        <w:t xml:space="preserve"> </w:t>
      </w:r>
      <w:r w:rsidRPr="00282A03">
        <w:rPr>
          <w:rFonts w:ascii="仿宋" w:eastAsia="仿宋" w:hAnsi="仿宋" w:cs="方正小标宋简体" w:hint="eastAsia"/>
          <w:b/>
          <w:sz w:val="32"/>
          <w:szCs w:val="32"/>
        </w:rPr>
        <w:t>(审议稿)</w:t>
      </w:r>
    </w:p>
    <w:bookmarkEnd w:id="0"/>
    <w:p w:rsidR="006F2931" w:rsidRPr="00282A03" w:rsidRDefault="006F2931" w:rsidP="006F2931">
      <w:pPr>
        <w:jc w:val="right"/>
        <w:rPr>
          <w:rFonts w:ascii="仿宋" w:eastAsia="仿宋" w:hAnsi="仿宋"/>
          <w:b/>
          <w:bCs/>
          <w:sz w:val="32"/>
          <w:szCs w:val="32"/>
        </w:rPr>
      </w:pPr>
    </w:p>
    <w:p w:rsidR="00777376" w:rsidRPr="00282A03" w:rsidRDefault="00777376" w:rsidP="00EE40DD">
      <w:pPr>
        <w:ind w:rightChars="202" w:right="424"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第一条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为了规范税务师行业涉税服务人员从事涉税专业服务行为，提高服务质量，统一税务师行业涉税专业服务规范制定标准，根据《涉税专业服务监管办法(试行)》(国家税务总局公告2017年第13号发布）以及中国注册税务师协会章程，制定本基本指引。</w:t>
      </w:r>
    </w:p>
    <w:p w:rsidR="00777376" w:rsidRPr="00282A03" w:rsidRDefault="00777376" w:rsidP="00EE40DD">
      <w:pPr>
        <w:ind w:firstLine="640"/>
        <w:rPr>
          <w:rFonts w:ascii="仿宋" w:eastAsia="仿宋" w:hAnsi="仿宋" w:cs="仿宋_GB2312"/>
          <w:sz w:val="32"/>
          <w:szCs w:val="32"/>
        </w:rPr>
      </w:pPr>
      <w:r w:rsidRPr="00282A03">
        <w:rPr>
          <w:rFonts w:ascii="仿宋" w:eastAsia="仿宋" w:hAnsi="仿宋" w:cs="仿宋_GB2312" w:hint="eastAsia"/>
          <w:b/>
          <w:bCs/>
          <w:sz w:val="32"/>
          <w:szCs w:val="32"/>
        </w:rPr>
        <w:t>第二条</w:t>
      </w:r>
      <w:r w:rsidR="00EE40DD" w:rsidRPr="00282A03">
        <w:rPr>
          <w:rFonts w:ascii="仿宋" w:eastAsia="仿宋" w:hAnsi="仿宋" w:cs="仿宋_GB2312" w:hint="eastAsia"/>
          <w:sz w:val="32"/>
          <w:szCs w:val="32"/>
        </w:rPr>
        <w:t xml:space="preserve">  </w:t>
      </w:r>
      <w:r w:rsidR="001B4AA8" w:rsidRPr="00282A03">
        <w:rPr>
          <w:rFonts w:ascii="仿宋" w:eastAsia="仿宋" w:hAnsi="仿宋" w:cs="仿宋_GB2312" w:hint="eastAsia"/>
          <w:sz w:val="32"/>
          <w:szCs w:val="32"/>
        </w:rPr>
        <w:t>税务师事务所及其涉税服务人员从事涉税专业服务，应当遵循涉税专业服务规范，恪守合法合理、客观独立、审慎胜任、诚实信用原则，并接受税务机关监管。</w:t>
      </w:r>
    </w:p>
    <w:p w:rsidR="001B4AA8"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第三条</w:t>
      </w:r>
      <w:r w:rsidR="00EE40DD" w:rsidRPr="00282A03">
        <w:rPr>
          <w:rFonts w:ascii="仿宋" w:eastAsia="仿宋" w:hAnsi="仿宋" w:cs="仿宋_GB2312" w:hint="eastAsia"/>
          <w:b/>
          <w:bCs/>
          <w:sz w:val="32"/>
          <w:szCs w:val="32"/>
        </w:rPr>
        <w:t xml:space="preserve">  </w:t>
      </w:r>
      <w:r w:rsidR="001B4AA8" w:rsidRPr="00282A03">
        <w:rPr>
          <w:rFonts w:ascii="仿宋" w:eastAsia="仿宋" w:hAnsi="仿宋" w:cs="仿宋_GB2312" w:hint="eastAsia"/>
          <w:sz w:val="32"/>
          <w:szCs w:val="32"/>
        </w:rPr>
        <w:t>税务师行业涉税专业服务规范是税务师事务所及其涉税服务人员从事涉税专业服务的职业道德标准、质量控制标准和业务执行标准的总称，是各级税务师行业协会实施自律管理的重要依据。</w:t>
      </w:r>
    </w:p>
    <w:p w:rsidR="001B4AA8" w:rsidRPr="00282A03" w:rsidRDefault="001B4AA8" w:rsidP="001B4AA8">
      <w:pPr>
        <w:ind w:firstLine="640"/>
        <w:rPr>
          <w:rFonts w:ascii="仿宋" w:eastAsia="仿宋" w:hAnsi="仿宋" w:cs="仿宋_GB2312"/>
          <w:sz w:val="32"/>
          <w:szCs w:val="32"/>
        </w:rPr>
      </w:pPr>
      <w:r w:rsidRPr="00282A03">
        <w:rPr>
          <w:rFonts w:ascii="仿宋" w:eastAsia="仿宋" w:hAnsi="仿宋" w:cs="仿宋_GB2312" w:hint="eastAsia"/>
          <w:sz w:val="32"/>
          <w:szCs w:val="32"/>
        </w:rPr>
        <w:t>税务师行业涉税专业服务规范具体包括基本指引、职业道德指引、质量控制指引、</w:t>
      </w:r>
      <w:r w:rsidRPr="00282A03">
        <w:rPr>
          <w:rFonts w:ascii="仿宋" w:eastAsia="仿宋" w:hAnsi="仿宋" w:hint="eastAsia"/>
          <w:color w:val="333333"/>
          <w:sz w:val="32"/>
          <w:szCs w:val="32"/>
        </w:rPr>
        <w:t>程序指引、业务指引、具体业务指引</w:t>
      </w:r>
      <w:r w:rsidRPr="00282A03">
        <w:rPr>
          <w:rFonts w:ascii="仿宋" w:eastAsia="仿宋" w:hAnsi="仿宋" w:cs="仿宋_GB2312" w:hint="eastAsia"/>
          <w:sz w:val="32"/>
          <w:szCs w:val="32"/>
        </w:rPr>
        <w:t>及释义。</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第四条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中国注册税务师协会负责拟制、修订税务师行业涉税专业服务规范。</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第五条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涉税专业服务规范的制定，应当依据税收法律法规及相关规定，遵循合法、通用、规范、创新和及时更新原则。</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第六条</w:t>
      </w:r>
      <w:r w:rsidR="00EE40DD" w:rsidRPr="00282A03">
        <w:rPr>
          <w:rFonts w:ascii="仿宋" w:eastAsia="仿宋" w:hAnsi="仿宋" w:cs="仿宋_GB2312" w:hint="eastAsia"/>
          <w:b/>
          <w:bCs/>
          <w:sz w:val="32"/>
          <w:szCs w:val="32"/>
        </w:rPr>
        <w:t xml:space="preserve">  </w:t>
      </w:r>
      <w:r w:rsidR="007A6EF0" w:rsidRPr="00282A03">
        <w:rPr>
          <w:rFonts w:ascii="仿宋" w:eastAsia="仿宋" w:hAnsi="仿宋" w:cs="仿宋_GB2312" w:hint="eastAsia"/>
          <w:sz w:val="32"/>
          <w:szCs w:val="32"/>
        </w:rPr>
        <w:t>税务师行业涉税专业服务业务规范应实行统一编</w:t>
      </w:r>
      <w:r w:rsidR="007A6EF0" w:rsidRPr="00282A03">
        <w:rPr>
          <w:rFonts w:ascii="仿宋" w:eastAsia="仿宋" w:hAnsi="仿宋" w:cs="仿宋_GB2312" w:hint="eastAsia"/>
          <w:sz w:val="32"/>
          <w:szCs w:val="32"/>
        </w:rPr>
        <w:lastRenderedPageBreak/>
        <w:t>码。规范内容按着</w:t>
      </w:r>
      <w:r w:rsidR="00DB76D9" w:rsidRPr="00282A03">
        <w:rPr>
          <w:rFonts w:ascii="仿宋" w:eastAsia="仿宋" w:hAnsi="仿宋" w:cs="仿宋_GB2312" w:hint="eastAsia"/>
          <w:sz w:val="32"/>
          <w:szCs w:val="32"/>
        </w:rPr>
        <w:t>相关</w:t>
      </w:r>
      <w:r w:rsidR="007A6EF0" w:rsidRPr="00282A03">
        <w:rPr>
          <w:rFonts w:ascii="仿宋" w:eastAsia="仿宋" w:hAnsi="仿宋" w:cs="仿宋_GB2312" w:hint="eastAsia"/>
          <w:sz w:val="32"/>
          <w:szCs w:val="32"/>
        </w:rPr>
        <w:t>要素和业务流程设计章节条款。</w:t>
      </w:r>
    </w:p>
    <w:p w:rsidR="007A6EF0"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w:t>
      </w:r>
      <w:r w:rsidR="00D66963" w:rsidRPr="00282A03">
        <w:rPr>
          <w:rFonts w:ascii="仿宋" w:eastAsia="仿宋" w:hAnsi="仿宋" w:cs="仿宋_GB2312" w:hint="eastAsia"/>
          <w:b/>
          <w:bCs/>
          <w:sz w:val="32"/>
          <w:szCs w:val="32"/>
        </w:rPr>
        <w:t>七</w:t>
      </w:r>
      <w:r w:rsidRPr="00282A03">
        <w:rPr>
          <w:rFonts w:ascii="仿宋" w:eastAsia="仿宋" w:hAnsi="仿宋" w:cs="仿宋_GB2312" w:hint="eastAsia"/>
          <w:b/>
          <w:bCs/>
          <w:sz w:val="32"/>
          <w:szCs w:val="32"/>
        </w:rPr>
        <w:t>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基本指引是指导税务师行业提供涉税专业服务的基本规范，是制定涉税专业服务其他指引的基础。制定</w:t>
      </w:r>
      <w:r w:rsidRPr="00282A03">
        <w:rPr>
          <w:rFonts w:ascii="仿宋" w:eastAsia="仿宋" w:hAnsi="仿宋" w:hint="eastAsia"/>
          <w:color w:val="333333"/>
          <w:sz w:val="32"/>
          <w:szCs w:val="32"/>
        </w:rPr>
        <w:t>其他指引</w:t>
      </w:r>
      <w:r w:rsidRPr="00282A03">
        <w:rPr>
          <w:rFonts w:ascii="仿宋" w:eastAsia="仿宋" w:hAnsi="仿宋" w:cs="仿宋_GB2312" w:hint="eastAsia"/>
          <w:sz w:val="32"/>
          <w:szCs w:val="32"/>
        </w:rPr>
        <w:t>应当遵循本指引。</w:t>
      </w:r>
    </w:p>
    <w:p w:rsidR="00777376" w:rsidRPr="00282A03" w:rsidRDefault="00777376" w:rsidP="00EE40DD">
      <w:pPr>
        <w:ind w:firstLine="640"/>
        <w:rPr>
          <w:rFonts w:ascii="仿宋" w:eastAsia="仿宋" w:hAnsi="仿宋" w:cs="仿宋_GB2312"/>
          <w:b/>
          <w:bCs/>
          <w:sz w:val="32"/>
          <w:szCs w:val="32"/>
        </w:rPr>
      </w:pPr>
      <w:r w:rsidRPr="00282A03">
        <w:rPr>
          <w:rFonts w:ascii="仿宋" w:eastAsia="仿宋" w:hAnsi="仿宋" w:cs="仿宋_GB2312" w:hint="eastAsia"/>
          <w:b/>
          <w:bCs/>
          <w:sz w:val="32"/>
          <w:szCs w:val="32"/>
        </w:rPr>
        <w:t>第八条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职业道德指引是指税务师行业</w:t>
      </w:r>
      <w:r w:rsidR="00DA3267" w:rsidRPr="00282A03">
        <w:rPr>
          <w:rFonts w:ascii="仿宋" w:eastAsia="仿宋" w:hAnsi="仿宋" w:cs="仿宋_GB2312" w:hint="eastAsia"/>
          <w:sz w:val="32"/>
          <w:szCs w:val="32"/>
        </w:rPr>
        <w:t>（税务师事务所）</w:t>
      </w:r>
      <w:r w:rsidRPr="00282A03">
        <w:rPr>
          <w:rFonts w:ascii="仿宋" w:eastAsia="仿宋" w:hAnsi="仿宋" w:cs="仿宋_GB2312" w:hint="eastAsia"/>
          <w:sz w:val="32"/>
          <w:szCs w:val="32"/>
        </w:rPr>
        <w:t>及其涉税服务人员从事涉税专业服务过程中应当遵循的道德原则、职业纪律、职业操守等方面的基本规范。</w:t>
      </w:r>
    </w:p>
    <w:p w:rsidR="007A6EF0" w:rsidRPr="00282A03" w:rsidRDefault="007A6EF0" w:rsidP="007A6EF0">
      <w:pPr>
        <w:ind w:firstLine="640"/>
        <w:rPr>
          <w:rFonts w:ascii="仿宋" w:eastAsia="仿宋" w:hAnsi="仿宋" w:cs="仿宋_GB2312"/>
          <w:sz w:val="32"/>
          <w:szCs w:val="32"/>
        </w:rPr>
      </w:pPr>
      <w:r w:rsidRPr="00282A03">
        <w:rPr>
          <w:rFonts w:ascii="仿宋" w:eastAsia="仿宋" w:hAnsi="仿宋" w:cs="仿宋_GB2312" w:hint="eastAsia"/>
          <w:sz w:val="32"/>
          <w:szCs w:val="32"/>
        </w:rPr>
        <w:t>职业道德指引的制定，应当按照总则、诚信、独立性、合法性、客观公正、专业胜任能力、保密、附则等职业道德的基本要素设计章节条款。</w:t>
      </w:r>
    </w:p>
    <w:p w:rsidR="007A6EF0"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第九条</w:t>
      </w:r>
      <w:r w:rsidR="00EE40DD" w:rsidRPr="00282A03">
        <w:rPr>
          <w:rFonts w:ascii="仿宋" w:eastAsia="仿宋" w:hAnsi="仿宋" w:cs="仿宋_GB2312" w:hint="eastAsia"/>
          <w:b/>
          <w:bCs/>
          <w:sz w:val="32"/>
          <w:szCs w:val="32"/>
        </w:rPr>
        <w:t xml:space="preserve">  </w:t>
      </w:r>
      <w:r w:rsidR="007A6EF0" w:rsidRPr="00282A03">
        <w:rPr>
          <w:rFonts w:ascii="仿宋" w:eastAsia="仿宋" w:hAnsi="仿宋" w:cs="仿宋_GB2312"/>
          <w:sz w:val="32"/>
          <w:szCs w:val="32"/>
        </w:rPr>
        <w:t>质量控</w:t>
      </w:r>
      <w:r w:rsidR="007A6EF0" w:rsidRPr="00282A03">
        <w:rPr>
          <w:rFonts w:ascii="仿宋" w:eastAsia="仿宋" w:hAnsi="仿宋" w:cs="仿宋_GB2312" w:hint="eastAsia"/>
          <w:sz w:val="32"/>
          <w:szCs w:val="32"/>
        </w:rPr>
        <w:t>指引</w:t>
      </w:r>
      <w:r w:rsidR="007A6EF0" w:rsidRPr="00282A03">
        <w:rPr>
          <w:rFonts w:ascii="仿宋" w:eastAsia="仿宋" w:hAnsi="仿宋" w:cs="仿宋_GB2312"/>
          <w:sz w:val="32"/>
          <w:szCs w:val="32"/>
        </w:rPr>
        <w:t>制是指税务师事务所为实现执业质量目标而实施的程序、方法和措施。</w:t>
      </w:r>
    </w:p>
    <w:p w:rsidR="007A6EF0" w:rsidRPr="00282A03" w:rsidRDefault="007A6EF0" w:rsidP="008D0DA9">
      <w:pPr>
        <w:ind w:firstLine="640"/>
        <w:rPr>
          <w:rFonts w:ascii="仿宋" w:eastAsia="仿宋" w:hAnsi="仿宋" w:cs="仿宋_GB2312"/>
          <w:sz w:val="32"/>
          <w:szCs w:val="32"/>
        </w:rPr>
      </w:pPr>
      <w:r w:rsidRPr="00282A03">
        <w:rPr>
          <w:rFonts w:ascii="仿宋" w:eastAsia="仿宋" w:hAnsi="仿宋" w:cs="仿宋_GB2312" w:hint="eastAsia"/>
          <w:sz w:val="32"/>
          <w:szCs w:val="32"/>
        </w:rPr>
        <w:t>质量控制指引的制定，应当按照总则、税务师事务所管理的一般要求和业务流程要素设计章节条款。</w:t>
      </w:r>
    </w:p>
    <w:p w:rsidR="008D0DA9" w:rsidRPr="00282A03" w:rsidRDefault="008D0DA9" w:rsidP="00C06A51">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第十条</w:t>
      </w:r>
      <w:r w:rsidR="00C06A51"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程序指引是税务师行业及其涉税服务人员从事的各项涉税专业服务业务在业务执行过程中应当遵循的通用规范。</w:t>
      </w:r>
    </w:p>
    <w:p w:rsidR="008D0DA9" w:rsidRPr="00282A03" w:rsidRDefault="008D0DA9" w:rsidP="008D0DA9">
      <w:pPr>
        <w:ind w:firstLine="640"/>
        <w:rPr>
          <w:rFonts w:ascii="仿宋" w:eastAsia="仿宋" w:hAnsi="仿宋" w:cs="仿宋_GB2312"/>
          <w:sz w:val="32"/>
          <w:szCs w:val="32"/>
        </w:rPr>
      </w:pPr>
      <w:r w:rsidRPr="00282A03">
        <w:rPr>
          <w:rFonts w:ascii="仿宋" w:eastAsia="仿宋" w:hAnsi="仿宋" w:hint="eastAsia"/>
          <w:color w:val="333333"/>
          <w:sz w:val="32"/>
          <w:szCs w:val="32"/>
        </w:rPr>
        <w:t>程序指引的</w:t>
      </w:r>
      <w:r w:rsidRPr="00282A03">
        <w:rPr>
          <w:rFonts w:ascii="仿宋" w:eastAsia="仿宋" w:hAnsi="仿宋" w:cs="仿宋_GB2312" w:hint="eastAsia"/>
          <w:sz w:val="32"/>
          <w:szCs w:val="32"/>
        </w:rPr>
        <w:t>制定，应当按照总则、业务承接与委派、业务计划、业务实施、业务记录、业务成果、附则等程序要素设计章节条款。</w:t>
      </w:r>
    </w:p>
    <w:p w:rsidR="008D0DA9" w:rsidRPr="00282A03" w:rsidRDefault="008D0DA9" w:rsidP="00C06A51">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第十一条</w:t>
      </w:r>
      <w:r w:rsidR="00C06A51" w:rsidRPr="00282A03">
        <w:rPr>
          <w:rFonts w:ascii="仿宋" w:eastAsia="仿宋" w:hAnsi="仿宋" w:cs="仿宋_GB2312" w:hint="eastAsia"/>
          <w:b/>
          <w:bCs/>
          <w:sz w:val="32"/>
          <w:szCs w:val="32"/>
        </w:rPr>
        <w:t xml:space="preserve"> </w:t>
      </w:r>
      <w:r w:rsidR="00C06A51"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业务指引是指</w:t>
      </w:r>
      <w:r w:rsidRPr="00282A03">
        <w:rPr>
          <w:rFonts w:ascii="仿宋" w:eastAsia="仿宋" w:hAnsi="仿宋" w:cs="仿宋_GB2312" w:hint="eastAsia"/>
          <w:sz w:val="32"/>
          <w:szCs w:val="32"/>
        </w:rPr>
        <w:t>《涉税专业服务监管办法(试行)》中确定的</w:t>
      </w:r>
      <w:r w:rsidR="00777376" w:rsidRPr="00282A03">
        <w:rPr>
          <w:rFonts w:ascii="仿宋" w:eastAsia="仿宋" w:hAnsi="仿宋" w:cs="仿宋_GB2312" w:hint="eastAsia"/>
          <w:sz w:val="32"/>
          <w:szCs w:val="32"/>
        </w:rPr>
        <w:t>八项涉税专业服务业务的基本操作规范。</w:t>
      </w:r>
    </w:p>
    <w:p w:rsidR="008F39B0" w:rsidRPr="00282A03" w:rsidRDefault="008D0DA9" w:rsidP="008F39B0">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具体</w:t>
      </w:r>
      <w:r w:rsidR="00777376" w:rsidRPr="00282A03">
        <w:rPr>
          <w:rFonts w:ascii="仿宋" w:eastAsia="仿宋" w:hAnsi="仿宋" w:cs="仿宋_GB2312" w:hint="eastAsia"/>
          <w:sz w:val="32"/>
          <w:szCs w:val="32"/>
        </w:rPr>
        <w:t>包括：纳税申报代理业务指引、一般税务咨询业务指引、专业税务顾问业务指引、税收策划业务指引、涉税鉴证业</w:t>
      </w:r>
      <w:r w:rsidR="00777376" w:rsidRPr="00282A03">
        <w:rPr>
          <w:rFonts w:ascii="仿宋" w:eastAsia="仿宋" w:hAnsi="仿宋" w:cs="仿宋_GB2312" w:hint="eastAsia"/>
          <w:sz w:val="32"/>
          <w:szCs w:val="32"/>
        </w:rPr>
        <w:lastRenderedPageBreak/>
        <w:t>务指引、纳税情况审查业务指引、其他税务事项代理业务指引和其他涉税服务业务指引。</w:t>
      </w:r>
    </w:p>
    <w:p w:rsidR="008D0DA9" w:rsidRPr="00282A03" w:rsidRDefault="008D0DA9" w:rsidP="00482314">
      <w:pPr>
        <w:rPr>
          <w:rFonts w:ascii="仿宋" w:eastAsia="仿宋" w:hAnsi="仿宋" w:cs="仿宋_GB2312"/>
          <w:sz w:val="32"/>
          <w:szCs w:val="32"/>
        </w:rPr>
      </w:pPr>
      <w:r w:rsidRPr="00282A03">
        <w:rPr>
          <w:rFonts w:ascii="仿宋" w:eastAsia="仿宋" w:hAnsi="仿宋" w:hint="eastAsia"/>
          <w:color w:val="333333"/>
          <w:sz w:val="32"/>
          <w:szCs w:val="32"/>
        </w:rPr>
        <w:t xml:space="preserve">   </w:t>
      </w:r>
      <w:r w:rsidR="00482314" w:rsidRPr="00282A03">
        <w:rPr>
          <w:rFonts w:ascii="仿宋" w:eastAsia="仿宋" w:hAnsi="仿宋" w:hint="eastAsia"/>
          <w:color w:val="333333"/>
          <w:sz w:val="32"/>
          <w:szCs w:val="32"/>
        </w:rPr>
        <w:t xml:space="preserve"> </w:t>
      </w:r>
      <w:r w:rsidRPr="00282A03">
        <w:rPr>
          <w:rFonts w:ascii="仿宋" w:eastAsia="仿宋" w:hAnsi="仿宋" w:hint="eastAsia"/>
          <w:color w:val="333333"/>
          <w:sz w:val="32"/>
          <w:szCs w:val="32"/>
        </w:rPr>
        <w:t>业务指引的</w:t>
      </w:r>
      <w:r w:rsidRPr="00282A03">
        <w:rPr>
          <w:rFonts w:ascii="仿宋" w:eastAsia="仿宋" w:hAnsi="仿宋" w:cs="仿宋_GB2312" w:hint="eastAsia"/>
          <w:sz w:val="32"/>
          <w:szCs w:val="32"/>
        </w:rPr>
        <w:t>制定，应当按照总则、</w:t>
      </w:r>
      <w:r w:rsidR="00482314" w:rsidRPr="00282A03">
        <w:rPr>
          <w:rFonts w:ascii="仿宋" w:eastAsia="仿宋" w:hAnsi="仿宋" w:cs="仿宋_GB2312" w:hint="eastAsia"/>
          <w:sz w:val="32"/>
          <w:szCs w:val="32"/>
        </w:rPr>
        <w:t>业务定义与目标、</w:t>
      </w:r>
      <w:r w:rsidRPr="00282A03">
        <w:rPr>
          <w:rFonts w:ascii="仿宋" w:eastAsia="仿宋" w:hAnsi="仿宋" w:cs="仿宋_GB2312" w:hint="eastAsia"/>
          <w:sz w:val="32"/>
          <w:szCs w:val="32"/>
        </w:rPr>
        <w:t>业务承接与委派、业务计划、业务实施、业务记录、业务成果、附则等程序要素设计章节条款。</w:t>
      </w:r>
      <w:r w:rsidR="00482314" w:rsidRPr="00282A03">
        <w:rPr>
          <w:rFonts w:ascii="仿宋" w:eastAsia="仿宋" w:hAnsi="仿宋" w:cs="仿宋_GB2312" w:hint="eastAsia"/>
          <w:sz w:val="32"/>
          <w:szCs w:val="32"/>
        </w:rPr>
        <w:t>业务实施是业务指引的核心和重要内容，其他章节应体现本业务的特殊</w:t>
      </w:r>
      <w:r w:rsidR="00DB76D9" w:rsidRPr="00282A03">
        <w:rPr>
          <w:rFonts w:ascii="仿宋" w:eastAsia="仿宋" w:hAnsi="仿宋" w:cs="仿宋_GB2312" w:hint="eastAsia"/>
          <w:sz w:val="32"/>
          <w:szCs w:val="32"/>
        </w:rPr>
        <w:t>性的</w:t>
      </w:r>
      <w:r w:rsidR="00482314" w:rsidRPr="00282A03">
        <w:rPr>
          <w:rFonts w:ascii="仿宋" w:eastAsia="仿宋" w:hAnsi="仿宋" w:cs="仿宋_GB2312" w:hint="eastAsia"/>
          <w:sz w:val="32"/>
          <w:szCs w:val="32"/>
        </w:rPr>
        <w:t>规范。</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第十二条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纳税申报代理业务指引是税务师事务所接受纳税人、扣缴义务人委托，指派本所涉税服务人员</w:t>
      </w:r>
      <w:r w:rsidR="00777376" w:rsidRPr="00282A03">
        <w:rPr>
          <w:rFonts w:ascii="仿宋" w:eastAsia="仿宋" w:hAnsi="仿宋" w:cs="仿宋_GB2312" w:hint="eastAsia"/>
          <w:kern w:val="0"/>
          <w:sz w:val="32"/>
          <w:szCs w:val="32"/>
        </w:rPr>
        <w:t>对委托人提供的资料进行归集和专业判断，</w:t>
      </w:r>
      <w:r w:rsidR="00777376" w:rsidRPr="00282A03">
        <w:rPr>
          <w:rFonts w:ascii="仿宋" w:eastAsia="仿宋" w:hAnsi="仿宋" w:cs="仿宋_GB2312" w:hint="eastAsia"/>
          <w:sz w:val="32"/>
          <w:szCs w:val="32"/>
        </w:rPr>
        <w:t>代为制作、签署纳税申报表、</w:t>
      </w:r>
      <w:r w:rsidR="00777376" w:rsidRPr="00282A03">
        <w:rPr>
          <w:rFonts w:ascii="仿宋" w:eastAsia="仿宋" w:hAnsi="仿宋" w:cs="仿宋_GB2312" w:hint="eastAsia"/>
          <w:kern w:val="0"/>
          <w:sz w:val="32"/>
          <w:szCs w:val="32"/>
        </w:rPr>
        <w:t>扣缴税款报告表以及相关文件，并进行</w:t>
      </w:r>
      <w:r w:rsidR="00777376" w:rsidRPr="00282A03">
        <w:rPr>
          <w:rFonts w:ascii="仿宋" w:eastAsia="仿宋" w:hAnsi="仿宋" w:cs="仿宋_GB2312" w:hint="eastAsia"/>
          <w:sz w:val="32"/>
          <w:szCs w:val="32"/>
        </w:rPr>
        <w:t>纳税申报的基本规范。</w:t>
      </w:r>
    </w:p>
    <w:p w:rsidR="00777376" w:rsidRPr="00282A03" w:rsidRDefault="00777376" w:rsidP="00777376">
      <w:pPr>
        <w:spacing w:line="360" w:lineRule="auto"/>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纳税申报代理业务包括增值税、消费税、企业所得税、个人所得税、土地增值税和其他各税费以及出口退（免）税的纳税（退税）申报代理。</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第十三条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一般税务咨询业务指引是税务师事务所接受纳税人、扣缴义务人委托，指派本所涉税服务人员为委托人提供日常办税事项咨询服务的基本规范。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一般税务咨询业务包括纳税申报咨询、税务信息提供、税务政策解答、税务事项办理辅导等。</w:t>
      </w:r>
    </w:p>
    <w:p w:rsidR="00777376" w:rsidRPr="00282A03" w:rsidRDefault="00482314" w:rsidP="005A2F94">
      <w:pPr>
        <w:ind w:firstLineChars="196" w:firstLine="630"/>
        <w:rPr>
          <w:rFonts w:ascii="仿宋" w:eastAsia="仿宋" w:hAnsi="仿宋" w:cs="仿宋_GB2312"/>
          <w:b/>
          <w:bCs/>
          <w:sz w:val="32"/>
          <w:szCs w:val="32"/>
        </w:rPr>
      </w:pPr>
      <w:r w:rsidRPr="00282A03">
        <w:rPr>
          <w:rFonts w:ascii="仿宋" w:eastAsia="仿宋" w:hAnsi="仿宋" w:cs="仿宋_GB2312" w:hint="eastAsia"/>
          <w:b/>
          <w:bCs/>
          <w:sz w:val="32"/>
          <w:szCs w:val="32"/>
        </w:rPr>
        <w:t>第十四条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专业税务顾问业务指引是税务师事务所接受纳税人、扣缴义务人委托，指派本所税务师、注册会计师、律师，就受托的特定涉税事项提供专项</w:t>
      </w:r>
      <w:r w:rsidR="00777376" w:rsidRPr="00282A03">
        <w:rPr>
          <w:rFonts w:ascii="仿宋" w:eastAsia="仿宋" w:hAnsi="仿宋" w:cs="仿宋_GB2312" w:hint="eastAsia"/>
          <w:kern w:val="0"/>
          <w:sz w:val="32"/>
          <w:szCs w:val="32"/>
        </w:rPr>
        <w:t>税务咨询服务</w:t>
      </w:r>
      <w:r w:rsidR="00777376" w:rsidRPr="00282A03">
        <w:rPr>
          <w:rFonts w:ascii="仿宋" w:eastAsia="仿宋" w:hAnsi="仿宋" w:cs="仿宋_GB2312" w:hint="eastAsia"/>
          <w:sz w:val="32"/>
          <w:szCs w:val="32"/>
        </w:rPr>
        <w:t>或者长期税务顾问服务的基本规范。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专业税务顾问业务包括专项税务咨询服务和长期税务顾问</w:t>
      </w:r>
      <w:r w:rsidRPr="00282A03">
        <w:rPr>
          <w:rFonts w:ascii="仿宋" w:eastAsia="仿宋" w:hAnsi="仿宋" w:cs="仿宋_GB2312" w:hint="eastAsia"/>
          <w:sz w:val="32"/>
          <w:szCs w:val="32"/>
        </w:rPr>
        <w:lastRenderedPageBreak/>
        <w:t>服务。专项税务咨询服务包括涉税尽职审慎性调查、纳税风险评估、资本市场特殊税务处理合规性审核</w:t>
      </w:r>
      <w:r w:rsidR="002E0C42" w:rsidRPr="00282A03">
        <w:rPr>
          <w:rFonts w:ascii="仿宋" w:eastAsia="仿宋" w:hAnsi="仿宋" w:cs="仿宋_GB2312" w:hint="eastAsia"/>
          <w:sz w:val="32"/>
          <w:szCs w:val="32"/>
        </w:rPr>
        <w:t>、</w:t>
      </w:r>
      <w:r w:rsidRPr="00282A03">
        <w:rPr>
          <w:rFonts w:ascii="仿宋" w:eastAsia="仿宋" w:hAnsi="仿宋" w:cs="仿宋_GB2312" w:hint="eastAsia"/>
          <w:sz w:val="32"/>
          <w:szCs w:val="32"/>
        </w:rPr>
        <w:t>与特别纳税调整事项有关的服务等。长期税务顾问服务是指服务期限一年以上的专业税务顾问服务。</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第十五条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税收策划业务指引是税务师事务所接受纳税人、扣缴义务人委托，指派本所税务师、注册会计师、律师，就委托人的经营、投资</w:t>
      </w:r>
      <w:r w:rsidR="00A71AC1" w:rsidRPr="00282A03">
        <w:rPr>
          <w:rFonts w:ascii="仿宋" w:eastAsia="仿宋" w:hAnsi="仿宋" w:cs="仿宋_GB2312" w:hint="eastAsia"/>
          <w:sz w:val="32"/>
          <w:szCs w:val="32"/>
        </w:rPr>
        <w:t>、融资</w:t>
      </w:r>
      <w:r w:rsidR="00777376" w:rsidRPr="00282A03">
        <w:rPr>
          <w:rFonts w:ascii="仿宋" w:eastAsia="仿宋" w:hAnsi="仿宋" w:cs="仿宋_GB2312" w:hint="eastAsia"/>
          <w:sz w:val="32"/>
          <w:szCs w:val="32"/>
        </w:rPr>
        <w:t>活动提供符合税收法律法规及相关规定的纳税计划、纳税方案的基本规范。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税收策划业务包括提供整体税务管理计划和特定涉税事项纳税方案。</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第十六条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涉税鉴证业务指引是税务师事务所接受</w:t>
      </w:r>
      <w:r w:rsidR="00ED3E57" w:rsidRPr="00282A03">
        <w:rPr>
          <w:rFonts w:ascii="仿宋" w:eastAsia="仿宋" w:hAnsi="仿宋" w:cs="仿宋_GB2312" w:hint="eastAsia"/>
          <w:sz w:val="32"/>
          <w:szCs w:val="32"/>
        </w:rPr>
        <w:t>行政机关、第三方</w:t>
      </w:r>
      <w:r w:rsidR="00777376" w:rsidRPr="00282A03">
        <w:rPr>
          <w:rFonts w:ascii="仿宋" w:eastAsia="仿宋" w:hAnsi="仿宋" w:cs="仿宋_GB2312" w:hint="eastAsia"/>
          <w:sz w:val="32"/>
          <w:szCs w:val="32"/>
        </w:rPr>
        <w:t>纳税人、扣缴义务人委托，按照法律法规以及依据法律、法规制定的相关规定要求，指派本所税务师、注册会计师、律师，对</w:t>
      </w:r>
      <w:r w:rsidR="00ED3E57" w:rsidRPr="00282A03">
        <w:rPr>
          <w:rFonts w:ascii="仿宋" w:eastAsia="仿宋" w:hAnsi="仿宋" w:cs="仿宋_GB2312" w:hint="eastAsia"/>
          <w:sz w:val="32"/>
          <w:szCs w:val="32"/>
        </w:rPr>
        <w:t>被鉴证方纳税人</w:t>
      </w:r>
      <w:r w:rsidR="00777376" w:rsidRPr="00282A03">
        <w:rPr>
          <w:rFonts w:ascii="仿宋" w:eastAsia="仿宋" w:hAnsi="仿宋" w:cs="仿宋_GB2312" w:hint="eastAsia"/>
          <w:sz w:val="32"/>
          <w:szCs w:val="32"/>
        </w:rPr>
        <w:t>涉税事项真实性和合法性进行鉴定和证明，并出具书面专业意见的基本规范。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涉税鉴证业务包括：企业</w:t>
      </w:r>
      <w:r w:rsidR="00282D5B" w:rsidRPr="00282A03">
        <w:rPr>
          <w:rFonts w:ascii="仿宋" w:eastAsia="仿宋" w:hAnsi="仿宋" w:cs="仿宋_GB2312" w:hint="eastAsia"/>
          <w:sz w:val="32"/>
          <w:szCs w:val="32"/>
        </w:rPr>
        <w:t>清税注销</w:t>
      </w:r>
      <w:r w:rsidRPr="00282A03">
        <w:rPr>
          <w:rFonts w:ascii="仿宋" w:eastAsia="仿宋" w:hAnsi="仿宋" w:cs="仿宋_GB2312" w:hint="eastAsia"/>
          <w:sz w:val="32"/>
          <w:szCs w:val="32"/>
        </w:rPr>
        <w:t>鉴证、土地增值税清算鉴证、企业资产损失税前扣除鉴证、研发费用税前加计扣除鉴证、高新技术企业专项认定鉴证、</w:t>
      </w:r>
      <w:r w:rsidR="00DA026E" w:rsidRPr="00282A03">
        <w:rPr>
          <w:rFonts w:ascii="仿宋" w:eastAsia="仿宋" w:hAnsi="仿宋" w:cs="仿宋_GB2312" w:hint="eastAsia"/>
          <w:sz w:val="32"/>
          <w:szCs w:val="32"/>
        </w:rPr>
        <w:t>涉税</w:t>
      </w:r>
      <w:r w:rsidRPr="00282A03">
        <w:rPr>
          <w:rFonts w:ascii="仿宋" w:eastAsia="仿宋" w:hAnsi="仿宋" w:cs="仿宋_GB2312" w:hint="eastAsia"/>
          <w:sz w:val="32"/>
          <w:szCs w:val="32"/>
        </w:rPr>
        <w:t>司法鉴定和其他涉税事项鉴证等。</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第十七条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纳税情况审查业务指引是税务师事务所接受行政机关、司法机关</w:t>
      </w:r>
      <w:r w:rsidR="002E0C42" w:rsidRPr="00282A03">
        <w:rPr>
          <w:rFonts w:ascii="仿宋" w:eastAsia="仿宋" w:hAnsi="仿宋" w:cs="仿宋_GB2312" w:hint="eastAsia"/>
          <w:sz w:val="32"/>
          <w:szCs w:val="32"/>
        </w:rPr>
        <w:t>等</w:t>
      </w:r>
      <w:r w:rsidR="00777376" w:rsidRPr="00282A03">
        <w:rPr>
          <w:rFonts w:ascii="仿宋" w:eastAsia="仿宋" w:hAnsi="仿宋" w:cs="仿宋_GB2312" w:hint="eastAsia"/>
          <w:sz w:val="32"/>
          <w:szCs w:val="32"/>
        </w:rPr>
        <w:t>委托，指派本所税务师、注册会计师、律师，依法对纳税人、扣缴义务人纳税情况进行审查并作出专业结论的基本规范。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lastRenderedPageBreak/>
        <w:t>纳税情况审查业务包括：海关委托保税核查、海关委托稽查、</w:t>
      </w:r>
      <w:r w:rsidR="00F66C5C" w:rsidRPr="00282A03">
        <w:rPr>
          <w:rFonts w:ascii="仿宋" w:eastAsia="仿宋" w:hAnsi="仿宋" w:cs="仿宋_GB2312" w:hint="eastAsia"/>
          <w:sz w:val="32"/>
          <w:szCs w:val="32"/>
        </w:rPr>
        <w:t>市场监管部门委托</w:t>
      </w:r>
      <w:r w:rsidRPr="00282A03">
        <w:rPr>
          <w:rFonts w:ascii="仿宋" w:eastAsia="仿宋" w:hAnsi="仿宋" w:cs="仿宋_GB2312" w:hint="eastAsia"/>
          <w:sz w:val="32"/>
          <w:szCs w:val="32"/>
        </w:rPr>
        <w:t>企业信息公示</w:t>
      </w:r>
      <w:r w:rsidR="00A71AC1" w:rsidRPr="00282A03">
        <w:rPr>
          <w:rFonts w:ascii="仿宋" w:eastAsia="仿宋" w:hAnsi="仿宋" w:cs="仿宋_GB2312" w:hint="eastAsia"/>
          <w:sz w:val="32"/>
          <w:szCs w:val="32"/>
        </w:rPr>
        <w:t>审查</w:t>
      </w:r>
      <w:r w:rsidRPr="00282A03">
        <w:rPr>
          <w:rFonts w:ascii="仿宋" w:eastAsia="仿宋" w:hAnsi="仿宋" w:cs="仿宋_GB2312" w:hint="eastAsia"/>
          <w:sz w:val="32"/>
          <w:szCs w:val="32"/>
        </w:rPr>
        <w:t>、税务机关委托纳税情况审查、司法机关委托纳税情况审查等。</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第十八条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其他税务事项代理业务指引是税务师事务所接受纳税人、扣缴义务人委托，指派本所涉税服务人员为委托人代理纳税申报以外税务事项的基本规范。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其他税务事项代理业务包括：涉税信息报告事项代理、发票相关代理、税收优惠代理、涉税证明代理、清税注销代理、建账记账、涉税争议等税务事项的代理业务。</w:t>
      </w:r>
    </w:p>
    <w:p w:rsidR="00777376" w:rsidRPr="00282A03" w:rsidRDefault="00482314" w:rsidP="005A2F94">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第十九条</w:t>
      </w:r>
      <w:r w:rsidR="005A2F94"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其他涉税服务业务指引是税务师事务所接受纳税人、扣缴义务人委托，指派本所涉税服务人员，向委托人提供本基本指引第九条至第十五条所述业务以外的其他涉税服务的基本规范。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其他涉税服务业务包括：涉税培训、</w:t>
      </w:r>
      <w:r w:rsidRPr="00282A03">
        <w:rPr>
          <w:rFonts w:ascii="仿宋" w:eastAsia="仿宋" w:hAnsi="仿宋" w:cs="仿宋_GB2312" w:hint="eastAsia"/>
          <w:color w:val="000000"/>
          <w:sz w:val="32"/>
          <w:szCs w:val="32"/>
        </w:rPr>
        <w:t>涉税信息技术服务</w:t>
      </w:r>
      <w:r w:rsidRPr="00282A03">
        <w:rPr>
          <w:rFonts w:ascii="仿宋" w:eastAsia="仿宋" w:hAnsi="仿宋" w:cs="仿宋_GB2312" w:hint="eastAsia"/>
          <w:sz w:val="32"/>
          <w:szCs w:val="32"/>
        </w:rPr>
        <w:t>等。</w:t>
      </w:r>
    </w:p>
    <w:p w:rsidR="00777376" w:rsidRPr="00282A03" w:rsidRDefault="00482314" w:rsidP="005A2F94">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第二十条</w:t>
      </w:r>
      <w:r w:rsidR="005A2F94"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具体业务指引是指按照不同税种、行业或者业务种类制定的指导具体业务实施的操作流程和执业标准。</w:t>
      </w:r>
    </w:p>
    <w:p w:rsidR="00482314" w:rsidRPr="00282A03" w:rsidRDefault="00482314" w:rsidP="00D42861">
      <w:pPr>
        <w:rPr>
          <w:rFonts w:ascii="仿宋" w:eastAsia="仿宋" w:hAnsi="仿宋" w:cs="仿宋_GB2312"/>
          <w:sz w:val="32"/>
          <w:szCs w:val="32"/>
        </w:rPr>
      </w:pPr>
      <w:r w:rsidRPr="00282A03">
        <w:rPr>
          <w:rFonts w:ascii="仿宋" w:eastAsia="仿宋" w:hAnsi="仿宋" w:hint="eastAsia"/>
          <w:color w:val="333333"/>
          <w:sz w:val="32"/>
          <w:szCs w:val="32"/>
        </w:rPr>
        <w:t xml:space="preserve">    具体业务指引的</w:t>
      </w:r>
      <w:r w:rsidRPr="00282A03">
        <w:rPr>
          <w:rFonts w:ascii="仿宋" w:eastAsia="仿宋" w:hAnsi="仿宋" w:cs="仿宋_GB2312" w:hint="eastAsia"/>
          <w:sz w:val="32"/>
          <w:szCs w:val="32"/>
        </w:rPr>
        <w:t>制定，应当按照总则（含业务定义、业务承接与委派、业务计划</w:t>
      </w:r>
      <w:r w:rsidR="00D42861" w:rsidRPr="00282A03">
        <w:rPr>
          <w:rFonts w:ascii="仿宋" w:eastAsia="仿宋" w:hAnsi="仿宋" w:cs="仿宋_GB2312" w:hint="eastAsia"/>
          <w:sz w:val="32"/>
          <w:szCs w:val="32"/>
        </w:rPr>
        <w:t>、业务记录</w:t>
      </w:r>
      <w:r w:rsidRPr="00282A03">
        <w:rPr>
          <w:rFonts w:ascii="仿宋" w:eastAsia="仿宋" w:hAnsi="仿宋" w:cs="仿宋_GB2312" w:hint="eastAsia"/>
          <w:sz w:val="32"/>
          <w:szCs w:val="32"/>
        </w:rPr>
        <w:t>的特殊要求）、</w:t>
      </w:r>
      <w:r w:rsidR="00D42861" w:rsidRPr="00282A03">
        <w:rPr>
          <w:rFonts w:ascii="仿宋" w:eastAsia="仿宋" w:hAnsi="仿宋" w:cs="仿宋_GB2312" w:hint="eastAsia"/>
          <w:sz w:val="32"/>
          <w:szCs w:val="32"/>
        </w:rPr>
        <w:t>具体业务实施的流程（含</w:t>
      </w:r>
      <w:r w:rsidR="00D2063B" w:rsidRPr="00282A03">
        <w:rPr>
          <w:rFonts w:ascii="仿宋" w:eastAsia="仿宋" w:hAnsi="仿宋" w:cs="仿宋_GB2312" w:hint="eastAsia"/>
          <w:sz w:val="32"/>
          <w:szCs w:val="32"/>
        </w:rPr>
        <w:t>资料归集</w:t>
      </w:r>
      <w:r w:rsidR="00D42861" w:rsidRPr="00282A03">
        <w:rPr>
          <w:rFonts w:ascii="仿宋" w:eastAsia="仿宋" w:hAnsi="仿宋" w:cs="仿宋_GB2312" w:hint="eastAsia"/>
          <w:sz w:val="32"/>
          <w:szCs w:val="32"/>
        </w:rPr>
        <w:t>、关注事项、业务准备和业务的实施等）</w:t>
      </w:r>
      <w:r w:rsidRPr="00282A03">
        <w:rPr>
          <w:rFonts w:ascii="仿宋" w:eastAsia="仿宋" w:hAnsi="仿宋" w:cs="仿宋_GB2312" w:hint="eastAsia"/>
          <w:sz w:val="32"/>
          <w:szCs w:val="32"/>
        </w:rPr>
        <w:t>设计章节条款。</w:t>
      </w:r>
      <w:r w:rsidR="00D42861" w:rsidRPr="00282A03">
        <w:rPr>
          <w:rFonts w:ascii="仿宋" w:eastAsia="仿宋" w:hAnsi="仿宋" w:cs="仿宋_GB2312" w:hint="eastAsia"/>
          <w:sz w:val="32"/>
          <w:szCs w:val="32"/>
        </w:rPr>
        <w:t>章节的名称可根据业务的内容设定。</w:t>
      </w:r>
    </w:p>
    <w:p w:rsidR="00777376" w:rsidRPr="00282A03" w:rsidRDefault="00777376" w:rsidP="00777376">
      <w:pPr>
        <w:rPr>
          <w:rFonts w:ascii="仿宋" w:eastAsia="仿宋" w:hAnsi="仿宋" w:cs="仿宋_GB2312"/>
          <w:b/>
          <w:bCs/>
          <w:sz w:val="32"/>
          <w:szCs w:val="32"/>
        </w:rPr>
      </w:pPr>
      <w:r w:rsidRPr="00282A03">
        <w:rPr>
          <w:rFonts w:ascii="仿宋" w:eastAsia="仿宋" w:hAnsi="仿宋" w:cs="仿宋_GB2312" w:hint="eastAsia"/>
          <w:b/>
          <w:bCs/>
          <w:sz w:val="32"/>
          <w:szCs w:val="32"/>
        </w:rPr>
        <w:t xml:space="preserve">   第二十一条</w:t>
      </w:r>
      <w:r w:rsidR="005A2F94"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释义是对涉税专业服务规范</w:t>
      </w:r>
      <w:r w:rsidRPr="00282A03">
        <w:rPr>
          <w:rFonts w:ascii="仿宋" w:eastAsia="仿宋" w:hAnsi="仿宋" w:hint="eastAsia"/>
          <w:color w:val="333333"/>
          <w:sz w:val="32"/>
          <w:szCs w:val="32"/>
        </w:rPr>
        <w:t>的各个指引</w:t>
      </w:r>
      <w:r w:rsidRPr="00282A03">
        <w:rPr>
          <w:rFonts w:ascii="仿宋" w:eastAsia="仿宋" w:hAnsi="仿宋" w:cs="仿宋_GB2312" w:hint="eastAsia"/>
          <w:sz w:val="32"/>
          <w:szCs w:val="32"/>
        </w:rPr>
        <w:t>中某些条款、词语的内涵和外延进行的解释和说明，或者根据税收法律法规及相关规定的变化，对指引相关条款作出的修正或补</w:t>
      </w:r>
      <w:r w:rsidRPr="00282A03">
        <w:rPr>
          <w:rFonts w:ascii="仿宋" w:eastAsia="仿宋" w:hAnsi="仿宋" w:cs="仿宋_GB2312" w:hint="eastAsia"/>
          <w:sz w:val="32"/>
          <w:szCs w:val="32"/>
        </w:rPr>
        <w:lastRenderedPageBreak/>
        <w:t>充规定。</w:t>
      </w:r>
    </w:p>
    <w:p w:rsidR="00777376" w:rsidRPr="005A2F94" w:rsidRDefault="00777376"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第二十二条</w:t>
      </w:r>
      <w:r w:rsidR="005A2F94"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本基本指引自201</w:t>
      </w:r>
      <w:r w:rsidRPr="00282A03">
        <w:rPr>
          <w:rFonts w:ascii="仿宋" w:eastAsia="仿宋" w:hAnsi="仿宋" w:cs="仿宋_GB2312"/>
          <w:sz w:val="32"/>
          <w:szCs w:val="32"/>
        </w:rPr>
        <w:t>9</w:t>
      </w:r>
      <w:r w:rsidRPr="00282A03">
        <w:rPr>
          <w:rFonts w:ascii="仿宋" w:eastAsia="仿宋" w:hAnsi="仿宋" w:cs="仿宋_GB2312" w:hint="eastAsia"/>
          <w:sz w:val="32"/>
          <w:szCs w:val="32"/>
        </w:rPr>
        <w:t>年 月 日起</w:t>
      </w:r>
      <w:r w:rsidR="00C50BC7" w:rsidRPr="00282A03">
        <w:rPr>
          <w:rFonts w:ascii="仿宋" w:eastAsia="仿宋" w:hAnsi="仿宋" w:cs="仿宋_GB2312" w:hint="eastAsia"/>
          <w:sz w:val="32"/>
          <w:szCs w:val="32"/>
        </w:rPr>
        <w:t>试行</w:t>
      </w:r>
      <w:r w:rsidRPr="00282A03">
        <w:rPr>
          <w:rFonts w:ascii="仿宋" w:eastAsia="仿宋" w:hAnsi="仿宋" w:cs="仿宋_GB2312" w:hint="eastAsia"/>
          <w:sz w:val="32"/>
          <w:szCs w:val="32"/>
        </w:rPr>
        <w:t>。</w:t>
      </w:r>
    </w:p>
    <w:p w:rsidR="00777376" w:rsidRPr="00AD24BB" w:rsidRDefault="00777376" w:rsidP="00777376">
      <w:pPr>
        <w:rPr>
          <w:rFonts w:ascii="仿宋" w:eastAsia="仿宋" w:hAnsi="仿宋" w:cs="仿宋_GB2312"/>
          <w:sz w:val="32"/>
          <w:szCs w:val="32"/>
        </w:rPr>
      </w:pPr>
    </w:p>
    <w:p w:rsidR="001B4AA8" w:rsidRPr="00AD24BB" w:rsidRDefault="001B4AA8">
      <w:pPr>
        <w:rPr>
          <w:rFonts w:ascii="仿宋" w:eastAsia="仿宋" w:hAnsi="仿宋"/>
          <w:sz w:val="32"/>
          <w:szCs w:val="32"/>
        </w:rPr>
      </w:pPr>
    </w:p>
    <w:sectPr w:rsidR="001B4AA8" w:rsidRPr="00AD24BB" w:rsidSect="00E704B1">
      <w:headerReference w:type="default" r:id="rId7"/>
      <w:footerReference w:type="default" r:id="rId8"/>
      <w:pgSz w:w="11906" w:h="16838"/>
      <w:pgMar w:top="720" w:right="1558" w:bottom="72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14" w:rsidRDefault="00E84814" w:rsidP="00265DCD">
      <w:r>
        <w:separator/>
      </w:r>
    </w:p>
  </w:endnote>
  <w:endnote w:type="continuationSeparator" w:id="0">
    <w:p w:rsidR="00E84814" w:rsidRDefault="00E84814" w:rsidP="002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4" w:rsidRDefault="00DD7E87">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314" w:rsidRDefault="00395038">
                          <w:pPr>
                            <w:snapToGrid w:val="0"/>
                            <w:rPr>
                              <w:sz w:val="18"/>
                            </w:rPr>
                          </w:pPr>
                          <w:r>
                            <w:rPr>
                              <w:rFonts w:hint="eastAsia"/>
                              <w:sz w:val="18"/>
                            </w:rPr>
                            <w:fldChar w:fldCharType="begin"/>
                          </w:r>
                          <w:r w:rsidR="00482314">
                            <w:rPr>
                              <w:rFonts w:hint="eastAsia"/>
                              <w:sz w:val="18"/>
                            </w:rPr>
                            <w:instrText xml:space="preserve"> PAGE  \* MERGEFORMAT </w:instrText>
                          </w:r>
                          <w:r>
                            <w:rPr>
                              <w:rFonts w:hint="eastAsia"/>
                              <w:sz w:val="18"/>
                            </w:rPr>
                            <w:fldChar w:fldCharType="separate"/>
                          </w:r>
                          <w:r w:rsidR="00DD7E87" w:rsidRPr="00DD7E87">
                            <w:rPr>
                              <w:noProof/>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5.35pt;height:12.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4RuwIAAKkFAAAOAAAAZHJzL2Uyb0RvYy54bWysVM2O0zAQviPxDpbv2fyQpk206Wq3aRDS&#10;8iMtPICbOI1FYke2t8mCuMIbcOLCnefqczB2mnZ/LgjIwZrY42/mm/k85xdD26AdlYoJnmL/zMOI&#10;8kKUjG9T/OF97iwwUprwkjSC0xTfUYUvls+fnfddQgNRi6akEgEIV0nfpbjWuktcVxU1bYk6Ex3l&#10;cFgJ2RINv3LrlpL0gN42buB5kdsLWXZSFFQp2M3GQ7y0+FVFC/22qhTVqEkx5KbtKu26Mau7PCfJ&#10;VpKuZsUhDfIXWbSEcQh6hMqIJuhWsidQLSukUKLSZ4VoXVFVrKCWA7DxvUdsbmrSUcsFiqO6Y5nU&#10;/4Mt3uzeScRK6B1GnLTQov33b/sfv/Y/vyLfC2amQn2nEnC86cBVD1diMN6GrequRfFRIS5WNeFb&#10;eiml6GtKSsjQNzfde1dHHGVANv1rUUIocquFBRoq2RpAKAgCdOjU3bE7dNCogM1oHoczjAo48aNg&#10;FtnmuSSZ7nZS6ZdUtMgYKZbQe4tNdtdKm1xIMrmYUFzkrGls/xv+YAMcxx2IDFfNmcnBtvNz7MXr&#10;xXoROmEQrZ3QyzLnMl+FTpT781n2IlutMv+LieuHSc3KknITZpKWH/5Z6w4iH0VxFJcSDSsNnElJ&#10;ye1m1Ui0IyDt3H624nBycnMfpmGLAFweUfKD0LsKYiePFnMnzMOZE8+9heP58VUceWEcZvlDSteM&#10;03+nhPoUxzOQmKVzSvoRN89+T7mRpGUahkfD2hQvjk4kMQJc89K2VhPWjPa9Upj0T6WAdk+NtnI1&#10;Ch21qofNAChGwxtR3oFwpQBlgTph4oFRC/kJox6mR4o5jDeMmlccpG8GzWTIydhMBuEFXEyxxmg0&#10;V3ocSLedZNsacKfHdQnPI2dWu6ccDo8K5oGlcJhdZuDc/7depwm7/A0AAP//AwBQSwMEFAAGAAgA&#10;AAAhAGBsn1zXAAAAAwEAAA8AAABkcnMvZG93bnJldi54bWxMj8FqwzAQRO+F/oPYQm+N3ECT4FgO&#10;JZBLbk1LIbeNtbFMpJWRFMf++yq9tJeFYYaZt9VmdFYMFGLnWcHrrABB3Hjdcavg63P3sgIRE7JG&#10;65kUTBRhUz8+VFhqf+MPGg6pFbmEY4kKTEp9KWVsDDmMM98TZ+/sg8OUZWilDnjL5c7KeVEspMOO&#10;84LBnraGmsvh6hQsx29PfaQtHc9DE0w3rex+Uur5aXxfg0g0pr8w3PEzOtSZ6eSvrKOwCvIj6ffe&#10;vWIJ4qRg/rYAWVfyP3v9AwAA//8DAFBLAQItABQABgAIAAAAIQC2gziS/gAAAOEBAAATAAAAAAAA&#10;AAAAAAAAAAAAAABbQ29udGVudF9UeXBlc10ueG1sUEsBAi0AFAAGAAgAAAAhADj9If/WAAAAlAEA&#10;AAsAAAAAAAAAAAAAAAAALwEAAF9yZWxzLy5yZWxzUEsBAi0AFAAGAAgAAAAhAKP0/hG7AgAAqQUA&#10;AA4AAAAAAAAAAAAAAAAALgIAAGRycy9lMm9Eb2MueG1sUEsBAi0AFAAGAAgAAAAhAGBsn1zXAAAA&#10;AwEAAA8AAAAAAAAAAAAAAAAAFQUAAGRycy9kb3ducmV2LnhtbFBLBQYAAAAABAAEAPMAAAAZBgAA&#10;AAA=&#10;" filled="f" stroked="f">
              <v:textbox style="mso-fit-shape-to-text:t" inset="0,0,0,0">
                <w:txbxContent>
                  <w:p w:rsidR="00482314" w:rsidRDefault="00395038">
                    <w:pPr>
                      <w:snapToGrid w:val="0"/>
                      <w:rPr>
                        <w:sz w:val="18"/>
                      </w:rPr>
                    </w:pPr>
                    <w:r>
                      <w:rPr>
                        <w:rFonts w:hint="eastAsia"/>
                        <w:sz w:val="18"/>
                      </w:rPr>
                      <w:fldChar w:fldCharType="begin"/>
                    </w:r>
                    <w:r w:rsidR="00482314">
                      <w:rPr>
                        <w:rFonts w:hint="eastAsia"/>
                        <w:sz w:val="18"/>
                      </w:rPr>
                      <w:instrText xml:space="preserve"> PAGE  \* MERGEFORMAT </w:instrText>
                    </w:r>
                    <w:r>
                      <w:rPr>
                        <w:rFonts w:hint="eastAsia"/>
                        <w:sz w:val="18"/>
                      </w:rPr>
                      <w:fldChar w:fldCharType="separate"/>
                    </w:r>
                    <w:r w:rsidR="00DD7E87" w:rsidRPr="00DD7E87">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14" w:rsidRDefault="00E84814" w:rsidP="00265DCD">
      <w:r>
        <w:separator/>
      </w:r>
    </w:p>
  </w:footnote>
  <w:footnote w:type="continuationSeparator" w:id="0">
    <w:p w:rsidR="00E84814" w:rsidRDefault="00E84814" w:rsidP="0026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4" w:rsidRDefault="00482314" w:rsidP="001B4AA8">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6"/>
    <w:rsid w:val="000A1584"/>
    <w:rsid w:val="001B4AA8"/>
    <w:rsid w:val="00206EF3"/>
    <w:rsid w:val="00265DCD"/>
    <w:rsid w:val="00282A03"/>
    <w:rsid w:val="00282D5B"/>
    <w:rsid w:val="002E0C42"/>
    <w:rsid w:val="002F4C16"/>
    <w:rsid w:val="00304AF4"/>
    <w:rsid w:val="00395038"/>
    <w:rsid w:val="00482314"/>
    <w:rsid w:val="004C3596"/>
    <w:rsid w:val="005A2F94"/>
    <w:rsid w:val="006F2931"/>
    <w:rsid w:val="006F55A1"/>
    <w:rsid w:val="007003A7"/>
    <w:rsid w:val="00732F4A"/>
    <w:rsid w:val="00746825"/>
    <w:rsid w:val="00774417"/>
    <w:rsid w:val="00777376"/>
    <w:rsid w:val="007837BC"/>
    <w:rsid w:val="007A6EF0"/>
    <w:rsid w:val="00854E24"/>
    <w:rsid w:val="00884EAE"/>
    <w:rsid w:val="008D0DA9"/>
    <w:rsid w:val="008F39B0"/>
    <w:rsid w:val="009071CE"/>
    <w:rsid w:val="00A07838"/>
    <w:rsid w:val="00A71AC1"/>
    <w:rsid w:val="00A81B72"/>
    <w:rsid w:val="00AD24BB"/>
    <w:rsid w:val="00AD7062"/>
    <w:rsid w:val="00B22B53"/>
    <w:rsid w:val="00C06A51"/>
    <w:rsid w:val="00C50BC7"/>
    <w:rsid w:val="00D2063B"/>
    <w:rsid w:val="00D40F1C"/>
    <w:rsid w:val="00D42861"/>
    <w:rsid w:val="00D66963"/>
    <w:rsid w:val="00DA026E"/>
    <w:rsid w:val="00DA3267"/>
    <w:rsid w:val="00DB76D9"/>
    <w:rsid w:val="00DD17CF"/>
    <w:rsid w:val="00DD7E87"/>
    <w:rsid w:val="00DE5455"/>
    <w:rsid w:val="00E108E5"/>
    <w:rsid w:val="00E407DF"/>
    <w:rsid w:val="00E704B1"/>
    <w:rsid w:val="00E84814"/>
    <w:rsid w:val="00ED0BDB"/>
    <w:rsid w:val="00ED3E57"/>
    <w:rsid w:val="00EE40DD"/>
    <w:rsid w:val="00F66C5C"/>
    <w:rsid w:val="00F85D09"/>
    <w:rsid w:val="00F87018"/>
    <w:rsid w:val="00FA125F"/>
    <w:rsid w:val="00FA1F62"/>
    <w:rsid w:val="00FA369C"/>
    <w:rsid w:val="00FA5D22"/>
    <w:rsid w:val="00FF7C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76"/>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qFormat/>
    <w:rsid w:val="00777376"/>
    <w:rPr>
      <w:rFonts w:ascii="Calibri" w:eastAsia="宋体" w:hAnsi="Calibri" w:cs="宋体"/>
      <w:sz w:val="18"/>
      <w:szCs w:val="18"/>
    </w:rPr>
  </w:style>
  <w:style w:type="character" w:customStyle="1" w:styleId="Char10">
    <w:name w:val="页脚 Char1"/>
    <w:link w:val="a4"/>
    <w:uiPriority w:val="99"/>
    <w:qFormat/>
    <w:rsid w:val="00777376"/>
    <w:rPr>
      <w:rFonts w:ascii="Calibri" w:eastAsia="宋体" w:hAnsi="Calibri" w:cs="宋体"/>
      <w:sz w:val="18"/>
      <w:szCs w:val="18"/>
    </w:rPr>
  </w:style>
  <w:style w:type="paragraph" w:styleId="a3">
    <w:name w:val="header"/>
    <w:basedOn w:val="a"/>
    <w:link w:val="Char1"/>
    <w:uiPriority w:val="99"/>
    <w:unhideWhenUsed/>
    <w:qFormat/>
    <w:rsid w:val="00777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777376"/>
    <w:rPr>
      <w:rFonts w:ascii="Calibri" w:eastAsia="宋体" w:hAnsi="Calibri" w:cs="宋体"/>
      <w:sz w:val="18"/>
      <w:szCs w:val="18"/>
    </w:rPr>
  </w:style>
  <w:style w:type="paragraph" w:styleId="a4">
    <w:name w:val="footer"/>
    <w:basedOn w:val="a"/>
    <w:link w:val="Char10"/>
    <w:uiPriority w:val="99"/>
    <w:unhideWhenUsed/>
    <w:qFormat/>
    <w:rsid w:val="00777376"/>
    <w:pPr>
      <w:tabs>
        <w:tab w:val="center" w:pos="4153"/>
        <w:tab w:val="right" w:pos="8306"/>
      </w:tabs>
      <w:snapToGrid w:val="0"/>
      <w:jc w:val="left"/>
    </w:pPr>
    <w:rPr>
      <w:sz w:val="18"/>
      <w:szCs w:val="18"/>
    </w:rPr>
  </w:style>
  <w:style w:type="character" w:customStyle="1" w:styleId="Char0">
    <w:name w:val="页脚 Char"/>
    <w:basedOn w:val="a0"/>
    <w:uiPriority w:val="99"/>
    <w:semiHidden/>
    <w:rsid w:val="00777376"/>
    <w:rPr>
      <w:rFonts w:ascii="Calibri" w:eastAsia="宋体" w:hAnsi="Calibri" w:cs="宋体"/>
      <w:sz w:val="18"/>
      <w:szCs w:val="18"/>
    </w:rPr>
  </w:style>
  <w:style w:type="paragraph" w:styleId="a5">
    <w:name w:val="Balloon Text"/>
    <w:basedOn w:val="a"/>
    <w:link w:val="Char2"/>
    <w:uiPriority w:val="99"/>
    <w:semiHidden/>
    <w:unhideWhenUsed/>
    <w:rsid w:val="00777376"/>
    <w:rPr>
      <w:sz w:val="18"/>
      <w:szCs w:val="18"/>
    </w:rPr>
  </w:style>
  <w:style w:type="character" w:customStyle="1" w:styleId="Char2">
    <w:name w:val="批注框文本 Char"/>
    <w:basedOn w:val="a0"/>
    <w:link w:val="a5"/>
    <w:uiPriority w:val="99"/>
    <w:semiHidden/>
    <w:rsid w:val="00777376"/>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76"/>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qFormat/>
    <w:rsid w:val="00777376"/>
    <w:rPr>
      <w:rFonts w:ascii="Calibri" w:eastAsia="宋体" w:hAnsi="Calibri" w:cs="宋体"/>
      <w:sz w:val="18"/>
      <w:szCs w:val="18"/>
    </w:rPr>
  </w:style>
  <w:style w:type="character" w:customStyle="1" w:styleId="Char10">
    <w:name w:val="页脚 Char1"/>
    <w:link w:val="a4"/>
    <w:uiPriority w:val="99"/>
    <w:qFormat/>
    <w:rsid w:val="00777376"/>
    <w:rPr>
      <w:rFonts w:ascii="Calibri" w:eastAsia="宋体" w:hAnsi="Calibri" w:cs="宋体"/>
      <w:sz w:val="18"/>
      <w:szCs w:val="18"/>
    </w:rPr>
  </w:style>
  <w:style w:type="paragraph" w:styleId="a3">
    <w:name w:val="header"/>
    <w:basedOn w:val="a"/>
    <w:link w:val="Char1"/>
    <w:uiPriority w:val="99"/>
    <w:unhideWhenUsed/>
    <w:qFormat/>
    <w:rsid w:val="00777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777376"/>
    <w:rPr>
      <w:rFonts w:ascii="Calibri" w:eastAsia="宋体" w:hAnsi="Calibri" w:cs="宋体"/>
      <w:sz w:val="18"/>
      <w:szCs w:val="18"/>
    </w:rPr>
  </w:style>
  <w:style w:type="paragraph" w:styleId="a4">
    <w:name w:val="footer"/>
    <w:basedOn w:val="a"/>
    <w:link w:val="Char10"/>
    <w:uiPriority w:val="99"/>
    <w:unhideWhenUsed/>
    <w:qFormat/>
    <w:rsid w:val="00777376"/>
    <w:pPr>
      <w:tabs>
        <w:tab w:val="center" w:pos="4153"/>
        <w:tab w:val="right" w:pos="8306"/>
      </w:tabs>
      <w:snapToGrid w:val="0"/>
      <w:jc w:val="left"/>
    </w:pPr>
    <w:rPr>
      <w:sz w:val="18"/>
      <w:szCs w:val="18"/>
    </w:rPr>
  </w:style>
  <w:style w:type="character" w:customStyle="1" w:styleId="Char0">
    <w:name w:val="页脚 Char"/>
    <w:basedOn w:val="a0"/>
    <w:uiPriority w:val="99"/>
    <w:semiHidden/>
    <w:rsid w:val="00777376"/>
    <w:rPr>
      <w:rFonts w:ascii="Calibri" w:eastAsia="宋体" w:hAnsi="Calibri" w:cs="宋体"/>
      <w:sz w:val="18"/>
      <w:szCs w:val="18"/>
    </w:rPr>
  </w:style>
  <w:style w:type="paragraph" w:styleId="a5">
    <w:name w:val="Balloon Text"/>
    <w:basedOn w:val="a"/>
    <w:link w:val="Char2"/>
    <w:uiPriority w:val="99"/>
    <w:semiHidden/>
    <w:unhideWhenUsed/>
    <w:rsid w:val="00777376"/>
    <w:rPr>
      <w:sz w:val="18"/>
      <w:szCs w:val="18"/>
    </w:rPr>
  </w:style>
  <w:style w:type="character" w:customStyle="1" w:styleId="Char2">
    <w:name w:val="批注框文本 Char"/>
    <w:basedOn w:val="a0"/>
    <w:link w:val="a5"/>
    <w:uiPriority w:val="99"/>
    <w:semiHidden/>
    <w:rsid w:val="00777376"/>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401</Words>
  <Characters>2287</Characters>
  <Application>Microsoft Office Word</Application>
  <DocSecurity>0</DocSecurity>
  <Lines>19</Lines>
  <Paragraphs>5</Paragraphs>
  <ScaleCrop>false</ScaleCrop>
  <Company>Sky123.Org</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DLGS</dc:creator>
  <cp:lastModifiedBy>微软用户</cp:lastModifiedBy>
  <cp:revision>2</cp:revision>
  <dcterms:created xsi:type="dcterms:W3CDTF">2019-06-19T08:15:00Z</dcterms:created>
  <dcterms:modified xsi:type="dcterms:W3CDTF">2019-06-19T08:15:00Z</dcterms:modified>
</cp:coreProperties>
</file>